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 дошкольное образовательное учреждение </w:t>
      </w: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№1 «Белоснежка» </w:t>
      </w: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4758D2" w:rsidRPr="004758D2" w:rsidRDefault="004758D2" w:rsidP="004758D2">
      <w:pPr>
        <w:spacing w:after="0"/>
        <w:jc w:val="center"/>
        <w:rPr>
          <w:rFonts w:ascii="Times New Roman" w:eastAsia="Times New Roman" w:hAnsi="Times New Roman" w:cs="Times New Roman"/>
          <w:b/>
          <w:color w:val="4F81BD"/>
          <w:sz w:val="28"/>
          <w:szCs w:val="28"/>
          <w:lang w:eastAsia="ru-RU"/>
        </w:rPr>
      </w:pPr>
    </w:p>
    <w:p w:rsidR="00737A4C" w:rsidRDefault="00737A4C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7A4C" w:rsidRDefault="00737A4C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7A4C" w:rsidRDefault="00737A4C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37A4C" w:rsidRDefault="00737A4C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58D2" w:rsidRPr="004758D2" w:rsidRDefault="004758D2" w:rsidP="004758D2">
      <w:pPr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Годовой финансовый отчет за 201</w:t>
      </w:r>
      <w:r w:rsidR="003426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475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4C" w:rsidRDefault="00737A4C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4C" w:rsidRDefault="00737A4C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4758D2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8D2" w:rsidRDefault="000466FF" w:rsidP="004758D2">
      <w:pPr>
        <w:tabs>
          <w:tab w:val="left" w:pos="2238"/>
        </w:tabs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Финансовая деятельность МАДОУ №1 «Белоснежка» осуществляется на основании «Сметы доходов и расходов» </w:t>
      </w:r>
      <w:r w:rsidRPr="004758D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финансово-хозяйственной деятельности. </w:t>
      </w: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Финансово-хозяйственная деятельность ДОУ была направлена на совершенствование материально-технической базы, улучшение условий и комфортное пребывание детей в детском саду</w:t>
      </w:r>
      <w:r w:rsid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8D2" w:rsidRDefault="000466FF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Calibri" w:hAnsi="Times New Roman" w:cs="Times New Roman"/>
          <w:sz w:val="28"/>
          <w:szCs w:val="28"/>
        </w:rPr>
        <w:t>Главным источником финансирования МАДОУ №1  «Белоснежка» является – бюджет, родительская плата и субвенции</w:t>
      </w:r>
      <w:r w:rsidR="00E8507C">
        <w:rPr>
          <w:rFonts w:ascii="Times New Roman" w:eastAsia="Calibri" w:hAnsi="Times New Roman" w:cs="Times New Roman"/>
          <w:sz w:val="28"/>
          <w:szCs w:val="28"/>
        </w:rPr>
        <w:t xml:space="preserve"> краевого бюджета</w:t>
      </w:r>
      <w:r w:rsidRPr="004758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66FF" w:rsidRPr="004758D2" w:rsidRDefault="000466FF" w:rsidP="004758D2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задач финансово-хозяйственной деятельности в детском саду реализовано следующее:</w:t>
      </w:r>
    </w:p>
    <w:tbl>
      <w:tblPr>
        <w:tblW w:w="100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6"/>
        <w:gridCol w:w="6084"/>
        <w:gridCol w:w="2772"/>
      </w:tblGrid>
      <w:tr w:rsidR="000466FF" w:rsidRPr="00FE1984" w:rsidTr="00D629A8">
        <w:trPr>
          <w:trHeight w:val="586"/>
        </w:trPr>
        <w:tc>
          <w:tcPr>
            <w:tcW w:w="10002" w:type="dxa"/>
            <w:gridSpan w:val="3"/>
            <w:tcBorders>
              <w:bottom w:val="single" w:sz="4" w:space="0" w:color="auto"/>
            </w:tcBorders>
            <w:vAlign w:val="center"/>
          </w:tcPr>
          <w:p w:rsidR="000466FF" w:rsidRPr="00FE1984" w:rsidRDefault="000466FF" w:rsidP="000466FF">
            <w:pPr>
              <w:ind w:left="284"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 города Шарыпово</w:t>
            </w:r>
          </w:p>
        </w:tc>
      </w:tr>
      <w:tr w:rsidR="000466FF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0466FF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FF" w:rsidRPr="00FE1984" w:rsidRDefault="000466FF" w:rsidP="00F03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3188" w:rsidRPr="00F0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6962A6" w:rsidP="0085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55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124 613,25</w:t>
            </w:r>
          </w:p>
        </w:tc>
      </w:tr>
      <w:tr w:rsidR="000466FF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9B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B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 213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AB3DA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заработную</w:t>
            </w:r>
            <w:r w:rsidR="000466FF"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339 634,56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услуг местной и междугородней связи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E8507C" w:rsidRDefault="00311A80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ст.223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Коммунальные  услуги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80" w:rsidRPr="00FE1984" w:rsidRDefault="00DA0304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905 966,41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DA0304" w:rsidP="009B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158 540,79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591 839,37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DA0304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86 734,86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68 851,39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ст.225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A80" w:rsidRPr="00FE1984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201 104,57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поверка огнетушителей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13 125,00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ИТП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2D6C6D" w:rsidP="0085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5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652,44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епло</w:t>
            </w:r>
            <w:proofErr w:type="spellEnd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водосчетчиков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2D6C6D" w:rsidP="0085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5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345,44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пожарной сигнализации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диэлектрических инструментов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2D6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750,00</w:t>
            </w:r>
          </w:p>
        </w:tc>
      </w:tr>
      <w:tr w:rsidR="002D6C6D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6D" w:rsidRPr="00FE1984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6D" w:rsidRPr="00FE1984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оконных блоков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6D" w:rsidRDefault="00855EA2" w:rsidP="002D6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4 180,03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системы отопления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855EA2" w:rsidP="002D6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16 812,80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Санобработка помещений и территории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32 089,16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радиосистемы «Стрелец-мониторинг»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Прожарка подушек и одеял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амере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A80" w:rsidRDefault="002D6C6D" w:rsidP="0085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5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манометров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85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5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658,24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и ремонт весов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A80" w:rsidRPr="00FE1984" w:rsidRDefault="00311A80" w:rsidP="0085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5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991,46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пожарных кранов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ст.226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253 952,71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Зооэнтомологические</w:t>
            </w:r>
            <w:proofErr w:type="spellEnd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855EA2" w:rsidP="002C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6 507,50</w:t>
            </w:r>
          </w:p>
        </w:tc>
      </w:tr>
      <w:tr w:rsidR="00855EA2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EA2" w:rsidRPr="00FE1984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EA2" w:rsidRPr="00FE1984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приборов учет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приобритения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EA2" w:rsidRDefault="00855EA2" w:rsidP="002C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14 110,00</w:t>
            </w:r>
          </w:p>
        </w:tc>
      </w:tr>
      <w:tr w:rsidR="00855EA2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EA2" w:rsidRPr="00FE1984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EA2" w:rsidRPr="00FE1984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Доблокировка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сигнализации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EA2" w:rsidRDefault="00855EA2" w:rsidP="002C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55 340,50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тепло и электро безопасности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Санминимум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855EA2" w:rsidP="002D6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9 306,09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31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исследования песка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A2" w:rsidRPr="00311A80" w:rsidRDefault="00855EA2" w:rsidP="00855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15 099,65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Лабораторно-инструментальные исследования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2D6C6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34 538,64</w:t>
            </w:r>
          </w:p>
        </w:tc>
      </w:tr>
      <w:tr w:rsidR="002758BD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BD" w:rsidRPr="00FE1984" w:rsidRDefault="002758B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BD" w:rsidRPr="00FE1984" w:rsidRDefault="002758B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оценка труда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BD" w:rsidRDefault="002758B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26 000,00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855EA2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39 477,00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ламп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311A80" w:rsidP="00275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738,00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кнопку экстренного вызова полиции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311A80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  <w:r w:rsidR="002D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758BD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BD" w:rsidRPr="00FE1984" w:rsidRDefault="002758B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BD" w:rsidRPr="00FE1984" w:rsidRDefault="002758B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контрактного управляющего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8BD" w:rsidRPr="00311A80" w:rsidRDefault="002758BD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9B5957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57" w:rsidRPr="00FE1984" w:rsidRDefault="009B5957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57" w:rsidRPr="00FE1984" w:rsidRDefault="009B5957" w:rsidP="009B5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проведению осмотра детей на </w:t>
            </w:r>
            <w:proofErr w:type="spellStart"/>
            <w:r w:rsidRPr="009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гельмитозы</w:t>
            </w:r>
            <w:proofErr w:type="spellEnd"/>
            <w:r w:rsidRPr="009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B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протоозы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957" w:rsidRPr="00311A80" w:rsidRDefault="00A635D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56 980,00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A80" w:rsidRPr="00FE1984" w:rsidRDefault="00A635D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D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311A80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платежи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A80" w:rsidRPr="00FE1984" w:rsidRDefault="00311A80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11813" w:rsidRPr="00FE1984" w:rsidTr="00C1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ст.310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11813" w:rsidRPr="00FE1984" w:rsidTr="00C11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C11813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МФУ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C11813" w:rsidRDefault="00A635D5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11813" w:rsidRPr="00C118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11813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A635D5" w:rsidP="00A6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2 097 920,24</w:t>
            </w:r>
          </w:p>
        </w:tc>
      </w:tr>
      <w:tr w:rsidR="00C11813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A635D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2 018 000,00</w:t>
            </w:r>
          </w:p>
        </w:tc>
      </w:tr>
      <w:tr w:rsidR="00C11813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A635D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62 511,44</w:t>
            </w:r>
          </w:p>
        </w:tc>
      </w:tr>
      <w:tr w:rsidR="00C11813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Электротовары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A635D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7 018,80</w:t>
            </w:r>
          </w:p>
        </w:tc>
      </w:tr>
      <w:tr w:rsidR="00C11813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Сантехника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A635D5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10 390,00</w:t>
            </w:r>
          </w:p>
        </w:tc>
      </w:tr>
      <w:tr w:rsidR="00C11813" w:rsidRPr="00FE1984" w:rsidTr="002D6C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E029DF" w:rsidP="00DA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A0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923 191,74</w:t>
            </w:r>
          </w:p>
        </w:tc>
      </w:tr>
    </w:tbl>
    <w:p w:rsidR="000466FF" w:rsidRPr="00FE1984" w:rsidRDefault="000466FF" w:rsidP="000466F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3" w:type="dxa"/>
        <w:tblInd w:w="-176" w:type="dxa"/>
        <w:tblLook w:val="04A0"/>
      </w:tblPr>
      <w:tblGrid>
        <w:gridCol w:w="944"/>
        <w:gridCol w:w="6286"/>
        <w:gridCol w:w="2713"/>
      </w:tblGrid>
      <w:tr w:rsidR="000466FF" w:rsidRPr="00FE1984" w:rsidTr="00D629A8">
        <w:trPr>
          <w:trHeight w:val="450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Краевые субвенции</w:t>
            </w:r>
            <w:r w:rsidR="000E48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организации учебно-воспитательного процесса</w:t>
            </w:r>
          </w:p>
        </w:tc>
      </w:tr>
      <w:tr w:rsidR="000466FF" w:rsidRPr="00FE1984" w:rsidTr="00D629A8">
        <w:trPr>
          <w:trHeight w:val="4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6962A6" w:rsidRPr="00FE1984" w:rsidTr="00EB3F7E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2A6" w:rsidRPr="00FE1984" w:rsidRDefault="006962A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A6" w:rsidRPr="00FE1984" w:rsidRDefault="006962A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2A6" w:rsidRDefault="00A635D5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8 127 680,99</w:t>
            </w:r>
          </w:p>
        </w:tc>
      </w:tr>
      <w:tr w:rsidR="006962A6" w:rsidRPr="00FE1984" w:rsidTr="00EB3F7E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A6" w:rsidRPr="00FE1984" w:rsidRDefault="006962A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A6" w:rsidRPr="00FE1984" w:rsidRDefault="006962A6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заработную</w:t>
            </w: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2A6" w:rsidRPr="00C871F3" w:rsidRDefault="00A635D5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2 448 840,17</w:t>
            </w:r>
          </w:p>
        </w:tc>
      </w:tr>
      <w:tr w:rsidR="006962A6" w:rsidRPr="00FE1984" w:rsidTr="00D629A8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ст.221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C11813" w:rsidP="00A635D5">
            <w:pPr>
              <w:tabs>
                <w:tab w:val="center" w:pos="1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A63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998,88</w:t>
            </w:r>
          </w:p>
        </w:tc>
      </w:tr>
      <w:tr w:rsidR="006962A6" w:rsidRPr="00FE1984" w:rsidTr="00D629A8">
        <w:trPr>
          <w:trHeight w:val="36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C27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Плата услуг местной и междугородней </w:t>
            </w:r>
            <w:proofErr w:type="spell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</w:t>
            </w:r>
            <w:proofErr w:type="spellEnd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27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вязи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C92AB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12 999,88</w:t>
            </w:r>
          </w:p>
        </w:tc>
      </w:tr>
      <w:tr w:rsidR="006962A6" w:rsidRPr="00FE1984" w:rsidTr="00D629A8">
        <w:trPr>
          <w:trHeight w:val="2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Подключение к глобальной сети интернет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C92AB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6 000,00</w:t>
            </w:r>
          </w:p>
        </w:tc>
      </w:tr>
      <w:tr w:rsidR="006962A6" w:rsidRPr="00FE1984" w:rsidTr="00D629A8">
        <w:trPr>
          <w:trHeight w:val="4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ст.225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D629A8">
        <w:trPr>
          <w:trHeight w:val="2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Ремонт и обслуживание оргтехники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65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D629A8">
        <w:trPr>
          <w:trHeight w:val="4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и техническое обслуживание копировальн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множительного оборудования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D629A8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заправка и восстановление картриджей для оборудования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62A6" w:rsidRPr="00FE1984" w:rsidTr="00D629A8">
        <w:trPr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ст.226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C92AB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67 410,00</w:t>
            </w:r>
          </w:p>
        </w:tc>
      </w:tr>
      <w:tr w:rsidR="006962A6" w:rsidRPr="00FE1984" w:rsidTr="00D629A8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C92AB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67 410,00</w:t>
            </w:r>
          </w:p>
        </w:tc>
      </w:tr>
      <w:tr w:rsidR="006962A6" w:rsidRPr="00FE1984" w:rsidTr="00D629A8">
        <w:trPr>
          <w:trHeight w:val="37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D629A8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грамот и дипломов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62A6" w:rsidRPr="00FE1984" w:rsidTr="00D629A8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62A6" w:rsidRPr="00FE1984" w:rsidTr="00D629A8">
        <w:trPr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НЕФИНАНСОФЫХ АКТИВОВ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DA0304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234 510,8</w:t>
            </w:r>
          </w:p>
        </w:tc>
      </w:tr>
      <w:tr w:rsidR="006962A6" w:rsidRPr="00FE1984" w:rsidTr="00D629A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ст.310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DA0304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173 010,8</w:t>
            </w:r>
            <w:r w:rsidR="00C92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962A6" w:rsidRPr="00FE1984" w:rsidTr="00D629A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99351A" w:rsidP="00C9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Поставка оборудования для организации учебно-образовательного процесса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C92ABE" w:rsidP="00652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61 500,00</w:t>
            </w:r>
          </w:p>
        </w:tc>
      </w:tr>
      <w:tr w:rsidR="006962A6" w:rsidRPr="00FE1984" w:rsidTr="00D629A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C92AB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C92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организации учебно-образовательного процесса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(3шт)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C92ABE" w:rsidP="00C9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84 290,00</w:t>
            </w:r>
          </w:p>
        </w:tc>
      </w:tr>
      <w:tr w:rsidR="006962A6" w:rsidRPr="00FE1984" w:rsidTr="00652AB3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A6" w:rsidRPr="00FE1984" w:rsidRDefault="00C92AB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оборудование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A6" w:rsidRPr="00FE1984" w:rsidRDefault="00C92AB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27 220,80</w:t>
            </w:r>
          </w:p>
        </w:tc>
      </w:tr>
      <w:tr w:rsidR="006962A6" w:rsidRPr="00FE1984" w:rsidTr="00D629A8">
        <w:trPr>
          <w:trHeight w:val="4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C92AB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9560,12</w:t>
            </w:r>
          </w:p>
        </w:tc>
      </w:tr>
      <w:tr w:rsidR="006962A6" w:rsidRPr="00FE1984" w:rsidTr="000E4835">
        <w:trPr>
          <w:trHeight w:val="24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C92AB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A6" w:rsidRPr="00FE1984" w:rsidRDefault="00C92ABE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9 560,12</w:t>
            </w:r>
          </w:p>
        </w:tc>
      </w:tr>
      <w:tr w:rsidR="006962A6" w:rsidRPr="00FE1984" w:rsidTr="00D629A8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6962A6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A6" w:rsidRPr="00FE1984" w:rsidRDefault="00DA0304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10 826 502,08</w:t>
            </w:r>
          </w:p>
        </w:tc>
      </w:tr>
    </w:tbl>
    <w:p w:rsidR="000466FF" w:rsidRDefault="000466FF" w:rsidP="000466FF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9943" w:type="dxa"/>
        <w:tblInd w:w="-176" w:type="dxa"/>
        <w:tblLook w:val="04A0"/>
      </w:tblPr>
      <w:tblGrid>
        <w:gridCol w:w="944"/>
        <w:gridCol w:w="6286"/>
        <w:gridCol w:w="2713"/>
      </w:tblGrid>
      <w:tr w:rsidR="00EB3F7E" w:rsidRPr="00FE1984" w:rsidTr="00EB3F7E">
        <w:trPr>
          <w:trHeight w:val="450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Краевые субвенции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административно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спомогательного персонала</w:t>
            </w:r>
          </w:p>
        </w:tc>
      </w:tr>
      <w:tr w:rsidR="00EB3F7E" w:rsidRPr="00FE1984" w:rsidTr="00EB3F7E">
        <w:trPr>
          <w:trHeight w:val="45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EB3F7E" w:rsidRPr="00FE1984" w:rsidTr="00EB3F7E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3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ст.211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7E" w:rsidRDefault="00DA0304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4 488 154,08</w:t>
            </w:r>
          </w:p>
        </w:tc>
      </w:tr>
      <w:tr w:rsidR="00EB3F7E" w:rsidRPr="00FE1984" w:rsidTr="00EB3F7E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 заработную</w:t>
            </w: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F7E" w:rsidRPr="00C871F3" w:rsidRDefault="00DA0304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1 442 756,27</w:t>
            </w:r>
          </w:p>
        </w:tc>
      </w:tr>
      <w:tr w:rsidR="00EB3F7E" w:rsidRPr="00FE1984" w:rsidTr="00EB3F7E">
        <w:trPr>
          <w:trHeight w:val="42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ст.225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F7E" w:rsidRPr="00FE1984" w:rsidRDefault="00DA0304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40 800,00</w:t>
            </w:r>
          </w:p>
        </w:tc>
      </w:tr>
      <w:tr w:rsidR="00EB3F7E" w:rsidRPr="00FE1984" w:rsidTr="00EB3F7E">
        <w:trPr>
          <w:trHeight w:val="21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Ремонт и обслуживание оргтехники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EB3F7E" w:rsidRDefault="00DA0304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19 800,00</w:t>
            </w:r>
          </w:p>
        </w:tc>
      </w:tr>
      <w:tr w:rsidR="00EB3F7E" w:rsidRPr="00FE1984" w:rsidTr="00EB3F7E">
        <w:trPr>
          <w:trHeight w:val="4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и техническое обслуживание копировальн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множительного оборудования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DA0304" w:rsidRDefault="00DA0304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B3F7E" w:rsidRPr="00FE1984" w:rsidTr="00EB3F7E">
        <w:trPr>
          <w:trHeight w:val="22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заправка и восстановление картриджей для оборудования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F7E" w:rsidRPr="00EB3F7E" w:rsidRDefault="00DA0304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21 000,00</w:t>
            </w:r>
          </w:p>
        </w:tc>
      </w:tr>
      <w:tr w:rsidR="00EB3F7E" w:rsidRPr="00FE1984" w:rsidTr="00EB3F7E">
        <w:trPr>
          <w:trHeight w:val="4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ст.226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F7E" w:rsidRPr="00FE1984" w:rsidRDefault="00DA0304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51 177,00</w:t>
            </w:r>
          </w:p>
        </w:tc>
      </w:tr>
      <w:tr w:rsidR="00EB3F7E" w:rsidRPr="00FE1984" w:rsidTr="00EB3F7E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EB3F7E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Медосмотр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7E" w:rsidRPr="00FE1984" w:rsidRDefault="00DA0304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51 177,00</w:t>
            </w:r>
          </w:p>
        </w:tc>
      </w:tr>
      <w:tr w:rsidR="00C11813" w:rsidRPr="00FE1984" w:rsidTr="00C11813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C11813" w:rsidRDefault="00DA0304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44 023,00</w:t>
            </w:r>
          </w:p>
        </w:tc>
      </w:tr>
      <w:tr w:rsidR="00C11813" w:rsidRPr="00FE1984" w:rsidTr="00EB3F7E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FE1984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FE1984" w:rsidRDefault="00C11813" w:rsidP="00C11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Картриджи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Default="00DA0304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C11813" w:rsidRPr="00FE1984" w:rsidTr="00EB3F7E">
        <w:trPr>
          <w:trHeight w:val="19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Pr="00FE1984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Канц. товары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813" w:rsidRDefault="00DA0304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44 023,00</w:t>
            </w:r>
          </w:p>
        </w:tc>
      </w:tr>
      <w:tr w:rsidR="00C11813" w:rsidRPr="00FE1984" w:rsidTr="00EB3F7E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Pr="00FE1984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813" w:rsidRDefault="00C11813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11813" w:rsidRPr="00FE1984" w:rsidRDefault="00DA0304" w:rsidP="00EB3F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4 624 154,08</w:t>
            </w:r>
          </w:p>
        </w:tc>
      </w:tr>
    </w:tbl>
    <w:p w:rsidR="00EB3F7E" w:rsidRPr="00FE1984" w:rsidRDefault="00EB3F7E" w:rsidP="000466FF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3" w:type="dxa"/>
        <w:tblInd w:w="-176" w:type="dxa"/>
        <w:tblLook w:val="04A0"/>
      </w:tblPr>
      <w:tblGrid>
        <w:gridCol w:w="924"/>
        <w:gridCol w:w="6306"/>
        <w:gridCol w:w="2693"/>
      </w:tblGrid>
      <w:tr w:rsidR="000466FF" w:rsidRPr="00FE1984" w:rsidTr="00D629A8">
        <w:trPr>
          <w:trHeight w:val="45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Родительская плата</w:t>
            </w:r>
          </w:p>
        </w:tc>
      </w:tr>
      <w:tr w:rsidR="000466FF" w:rsidRPr="00FE1984" w:rsidTr="00D629A8">
        <w:trPr>
          <w:trHeight w:val="45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0466FF" w:rsidRPr="00FE1984" w:rsidTr="00D629A8">
        <w:trPr>
          <w:trHeight w:val="42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ст.225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6FF" w:rsidRPr="00FE1984" w:rsidRDefault="000466FF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04" w:rsidRPr="00FE1984" w:rsidRDefault="00DA0304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9351A" w:rsidRPr="00FE1984" w:rsidTr="00C92ABE">
        <w:trPr>
          <w:trHeight w:val="46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51A" w:rsidRPr="00FE1984" w:rsidRDefault="0099351A" w:rsidP="00C9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ст.310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Pr="00FE1984" w:rsidRDefault="0099351A" w:rsidP="00C9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304" w:rsidRPr="00FE1984" w:rsidRDefault="00DA0304" w:rsidP="00C92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9351A" w:rsidRPr="00FE1984" w:rsidTr="00D629A8">
        <w:trPr>
          <w:trHeight w:val="45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ст.340</w:t>
            </w:r>
          </w:p>
        </w:tc>
        <w:tc>
          <w:tcPr>
            <w:tcW w:w="6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C871F3" w:rsidRDefault="0099351A" w:rsidP="00E02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0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368 160, 46</w:t>
            </w:r>
          </w:p>
        </w:tc>
      </w:tr>
      <w:tr w:rsidR="0099351A" w:rsidRPr="00FE1984" w:rsidTr="00D629A8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620F1" w:rsidRDefault="0099351A" w:rsidP="00DA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0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A0304">
              <w:rPr>
                <w:rFonts w:ascii="Times New Roman" w:hAnsi="Times New Roman" w:cs="Times New Roman"/>
                <w:bCs/>
                <w:sz w:val="24"/>
                <w:szCs w:val="24"/>
              </w:rPr>
              <w:t> 894 202,00</w:t>
            </w:r>
          </w:p>
        </w:tc>
      </w:tr>
      <w:tr w:rsidR="0099351A" w:rsidRPr="00FE1984" w:rsidTr="00D629A8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C87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DA0304" w:rsidP="0099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99351A" w:rsidRPr="00FE1984" w:rsidTr="00D629A8">
        <w:trPr>
          <w:trHeight w:val="25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Default="0099351A" w:rsidP="00C87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9351A" w:rsidRPr="00FE1984" w:rsidTr="0099351A">
        <w:trPr>
          <w:trHeight w:val="88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игрушки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9351A" w:rsidRPr="00FE1984" w:rsidTr="0099351A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(тарелки, чашки чайные</w:t>
            </w:r>
            <w:proofErr w:type="gramStart"/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9351A" w:rsidRPr="00FE1984" w:rsidTr="0099351A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Электротовары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9351A" w:rsidRPr="00FE1984" w:rsidTr="00D629A8">
        <w:trPr>
          <w:trHeight w:val="240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DA0304" w:rsidP="00993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55 000,00</w:t>
            </w:r>
          </w:p>
        </w:tc>
      </w:tr>
      <w:tr w:rsidR="0099351A" w:rsidRPr="00FE1984" w:rsidTr="00D629A8">
        <w:trPr>
          <w:trHeight w:val="315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046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материальные затраты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51A" w:rsidRPr="00FE1984" w:rsidRDefault="0099351A" w:rsidP="00DA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A0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426 160,46</w:t>
            </w:r>
          </w:p>
        </w:tc>
      </w:tr>
    </w:tbl>
    <w:p w:rsidR="000466FF" w:rsidRPr="002261AA" w:rsidRDefault="000466FF" w:rsidP="000466FF">
      <w:pPr>
        <w:widowControl w:val="0"/>
        <w:autoSpaceDE w:val="0"/>
        <w:autoSpaceDN w:val="0"/>
        <w:adjustRightInd w:val="0"/>
        <w:spacing w:after="0" w:line="240" w:lineRule="auto"/>
        <w:ind w:left="-142" w:right="-2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выделенные денежные средства расходуются своевременно и в полном объеме.</w:t>
      </w:r>
    </w:p>
    <w:p w:rsidR="00A434D7" w:rsidRPr="002261AA" w:rsidRDefault="000466FF" w:rsidP="00A434D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бюджетного финансирования недостаточно для обеспечения эффективного образовательного процесса и развития учреждения, на эти цели привлекаются благотворительные </w:t>
      </w:r>
      <w:r w:rsidRP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пожертвования.</w:t>
      </w:r>
      <w:r w:rsidR="00A434D7" w:rsidRP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Администрация, коллектив ДОУ, родители  постоянно работают над созданием условий для обеспечения полноценного развития детей. </w:t>
      </w:r>
    </w:p>
    <w:p w:rsidR="008D1B98" w:rsidRDefault="00DC3A68" w:rsidP="00A309F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родител</w:t>
      </w:r>
      <w:r w:rsidR="00F620F1"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ьской общественности и спонсорам, </w:t>
      </w:r>
      <w:r w:rsidR="00B11A5A"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  приобретено </w:t>
      </w:r>
      <w:proofErr w:type="spellStart"/>
      <w:proofErr w:type="gramStart"/>
      <w:r w:rsidR="00B11A5A"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</w:t>
      </w:r>
      <w:r w:rsidR="00B11A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1A5A"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-материальных</w:t>
      </w:r>
      <w:proofErr w:type="spellEnd"/>
      <w:proofErr w:type="gramEnd"/>
      <w:r w:rsidR="00B11A5A"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ценностей на благотворительной основе на сумму</w:t>
      </w:r>
      <w:r w:rsidR="00B1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138 265,00 рублей. Из них </w:t>
      </w:r>
      <w:r w:rsidR="00FC256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приобретены телевизоры</w:t>
      </w:r>
      <w:r w:rsidR="00B1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56 100 рублей, цифровое пианино на сумму 82 165,00.</w:t>
      </w:r>
      <w:r w:rsidR="008D1B98" w:rsidRPr="008D1B9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товарные ценности поставлены на учет.</w:t>
      </w:r>
    </w:p>
    <w:p w:rsidR="0034263E" w:rsidRPr="0034263E" w:rsidRDefault="008D1B98" w:rsidP="0034263E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="0034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развития материально- технической базы для  у</w:t>
      </w:r>
      <w:r w:rsidR="007B4A0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42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 и улучшения пребывания воспитанников было привлечено добровольное пожертвование</w:t>
      </w:r>
      <w:r w:rsidR="00C2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Акционерным </w:t>
      </w:r>
      <w:r w:rsidR="00790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«Разрез Березовский»</w:t>
      </w:r>
      <w:r w:rsidR="0034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180 000 по договору   </w:t>
      </w:r>
      <w:r w:rsidR="0034263E" w:rsidRPr="003426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 пожертвования денежных средств</w:t>
      </w:r>
      <w:r w:rsidR="0034263E" w:rsidRPr="00342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БЕР-18/</w:t>
      </w:r>
      <w:r w:rsidR="00342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740Ф от 18.12.2018.</w:t>
      </w:r>
    </w:p>
    <w:p w:rsidR="000466FF" w:rsidRPr="00FE1984" w:rsidRDefault="00DC3A68" w:rsidP="00A309F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1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FC25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66FF" w:rsidRPr="00FE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еализуется система поддержки семей, имеющих детей дошкольного возраста. Из средств регионального бюджета осуществляется возврат части родительской платы. Для семей, в которых первый ребёнок посещает ДОУ – 20 %, второй – 50 %, третий – 80 %. Установлена льгота по оплате за содержание детей - инвалидов, детей - сирот, детей, оставшихся без попечения родителей или детей с туберкулезной интоксикацией, осваивающих образовательную программу дошкольного образования в </w:t>
      </w:r>
      <w:r w:rsid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0466FF" w:rsidRPr="00FE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75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66FF" w:rsidRPr="00FE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Белоснежка»</w:t>
      </w:r>
      <w:r w:rsidR="000466FF" w:rsidRPr="00FE19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</w:t>
      </w:r>
      <w:r w:rsidR="00F620F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предоставления соответствующих подтверждающих документов.</w:t>
      </w:r>
    </w:p>
    <w:p w:rsidR="000466FF" w:rsidRPr="000466FF" w:rsidRDefault="000466FF" w:rsidP="004758D2">
      <w:pPr>
        <w:tabs>
          <w:tab w:val="left" w:pos="400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</w:t>
      </w:r>
      <w:r w:rsidR="004758D2" w:rsidRPr="0047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но-техническое обеспечение МАДОУ</w:t>
      </w:r>
    </w:p>
    <w:p w:rsidR="00A434D7" w:rsidRDefault="00B774D7" w:rsidP="00B774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74D7">
        <w:rPr>
          <w:rFonts w:ascii="Times New Roman" w:eastAsia="Calibri" w:hAnsi="Times New Roman" w:cs="Times New Roman"/>
          <w:sz w:val="28"/>
          <w:szCs w:val="28"/>
        </w:rPr>
        <w:t>Здание ДОУ 198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774D7">
        <w:rPr>
          <w:rFonts w:ascii="Times New Roman" w:eastAsia="Calibri" w:hAnsi="Times New Roman" w:cs="Times New Roman"/>
          <w:sz w:val="28"/>
          <w:szCs w:val="28"/>
        </w:rPr>
        <w:t xml:space="preserve"> года постройки, строение панельное,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двухэтажное. </w:t>
      </w:r>
      <w:r w:rsidRPr="00B774D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B39BD" w:rsidRPr="00B774D7">
        <w:rPr>
          <w:rFonts w:ascii="Times New Roman" w:eastAsia="Calibri" w:hAnsi="Times New Roman" w:cs="Times New Roman"/>
          <w:sz w:val="28"/>
          <w:szCs w:val="28"/>
        </w:rPr>
        <w:t>201</w:t>
      </w:r>
      <w:r w:rsidR="00EB39BD">
        <w:rPr>
          <w:rFonts w:ascii="Times New Roman" w:eastAsia="Calibri" w:hAnsi="Times New Roman" w:cs="Times New Roman"/>
          <w:sz w:val="28"/>
          <w:szCs w:val="28"/>
        </w:rPr>
        <w:t>5</w:t>
      </w:r>
      <w:r w:rsidR="00EB39BD" w:rsidRPr="00B774D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EB39BD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774D7">
        <w:rPr>
          <w:rFonts w:ascii="Times New Roman" w:eastAsia="Calibri" w:hAnsi="Times New Roman" w:cs="Times New Roman"/>
          <w:sz w:val="28"/>
          <w:szCs w:val="28"/>
        </w:rPr>
        <w:t>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завершена </w:t>
      </w:r>
      <w:r w:rsidR="003A6BA2">
        <w:rPr>
          <w:rFonts w:ascii="Times New Roman" w:eastAsia="Calibri" w:hAnsi="Times New Roman" w:cs="Times New Roman"/>
          <w:sz w:val="28"/>
          <w:szCs w:val="28"/>
        </w:rPr>
        <w:t>реконструкция</w:t>
      </w:r>
      <w:r w:rsidR="00967C1B">
        <w:rPr>
          <w:rFonts w:ascii="Times New Roman" w:eastAsia="Calibri" w:hAnsi="Times New Roman" w:cs="Times New Roman"/>
          <w:sz w:val="28"/>
          <w:szCs w:val="28"/>
        </w:rPr>
        <w:t>. Детский 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введен в эксплуатацию</w:t>
      </w:r>
      <w:r w:rsidR="00967C1B">
        <w:rPr>
          <w:rFonts w:ascii="Times New Roman" w:eastAsia="Calibri" w:hAnsi="Times New Roman" w:cs="Times New Roman"/>
          <w:sz w:val="28"/>
          <w:szCs w:val="28"/>
        </w:rPr>
        <w:t xml:space="preserve"> в мае 2015г</w:t>
      </w:r>
      <w:r w:rsidR="00EB39B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</w:t>
      </w:r>
      <w:r w:rsidRPr="0004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етский сад отвечает всем современным </w:t>
      </w:r>
      <w:r w:rsidRPr="00A85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требованиям</w:t>
      </w:r>
      <w:r w:rsidRPr="00A8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регламентов, требованиям энергетической эффективности и требованиям оснащенности объекта приборами учета энергетических ресурсов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39BD" w:rsidRDefault="00EB39BD" w:rsidP="00B774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="00B774D7" w:rsidRPr="00B774D7">
        <w:rPr>
          <w:rFonts w:ascii="Times New Roman" w:eastAsia="Calibri" w:hAnsi="Times New Roman" w:cs="Times New Roman"/>
          <w:sz w:val="28"/>
          <w:szCs w:val="28"/>
        </w:rPr>
        <w:t xml:space="preserve">имеет обособленный земельный участок площадью </w:t>
      </w:r>
      <w:r w:rsidR="00EF0DB4">
        <w:rPr>
          <w:rFonts w:ascii="Times New Roman" w:eastAsia="Calibri" w:hAnsi="Times New Roman" w:cs="Times New Roman"/>
          <w:sz w:val="28"/>
          <w:szCs w:val="28"/>
        </w:rPr>
        <w:t xml:space="preserve">10 944 </w:t>
      </w:r>
      <w:r w:rsidR="00B774D7" w:rsidRPr="00B774D7">
        <w:rPr>
          <w:rFonts w:ascii="Times New Roman" w:eastAsia="Calibri" w:hAnsi="Times New Roman" w:cs="Times New Roman"/>
          <w:sz w:val="28"/>
          <w:szCs w:val="28"/>
        </w:rPr>
        <w:t xml:space="preserve"> кв. м.  На участке размещено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B774D7" w:rsidRPr="00B774D7">
        <w:rPr>
          <w:rFonts w:ascii="Times New Roman" w:eastAsia="Calibri" w:hAnsi="Times New Roman" w:cs="Times New Roman"/>
          <w:sz w:val="28"/>
          <w:szCs w:val="28"/>
        </w:rPr>
        <w:t xml:space="preserve"> прогулочных площадок. </w:t>
      </w:r>
      <w:r w:rsidRPr="00046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площадки оснащены малыми архитектурными формами.</w:t>
      </w:r>
      <w:r w:rsidRPr="000466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Спортивная площадка оснащена необходимым оборудованием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466FF" w:rsidRPr="000466FF" w:rsidRDefault="00EB39BD" w:rsidP="00967C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A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воспитанников оборудованы просторные спальные и игровые комнаты, музыкальный и спортивный залы, кабинеты для занятий с логопедом и психологом, врачебный кабинет</w:t>
      </w:r>
      <w:r w:rsidRPr="000466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EB39BD">
        <w:rPr>
          <w:rFonts w:ascii="Times New Roman" w:eastAsia="Calibri" w:hAnsi="Times New Roman" w:cs="Times New Roman"/>
          <w:sz w:val="28"/>
          <w:szCs w:val="28"/>
        </w:rPr>
        <w:t>ВДОУ имеется  оборудованный по современным требованиям пищеблок со складскими помещениями, прачечная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85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детского сада приспособлено для доступа маломобильных групп населения.</w:t>
      </w:r>
    </w:p>
    <w:p w:rsidR="000466FF" w:rsidRPr="000466FF" w:rsidRDefault="000466FF" w:rsidP="000466F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бесперебойного функционирования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своевременно с начала текущего года заключены  договора на коммунальные услуги, услуги по содержанию учреждения, поставку и приобретение  товаров.</w:t>
      </w:r>
    </w:p>
    <w:p w:rsidR="000466FF" w:rsidRPr="000466FF" w:rsidRDefault="000466FF" w:rsidP="00967C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сохранности имущества, недопущения аварийных ситуаций регулярно проводились  технические осмотры зданий, сооружений, подвального помещения и территории, с выявлением технических дефектов. Все записи заносились в специальный журнал.</w:t>
      </w:r>
    </w:p>
    <w:p w:rsidR="000466FF" w:rsidRPr="000466FF" w:rsidRDefault="000466FF" w:rsidP="00967C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 отвечает нормам и правилам пожарной безопасности - оборудована специальная система безопасности: кнопка «тревожной сигнализации», специальная автоматическая пожарная сигнализация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пожарной безопасности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– проведены перезарядка огнетушителей, огнезащитная обработка деревянных конструкций кровли, обследование пожарных кранов, заключен договор на техническое обслуживание автоматической пожарной сигнализации, радиосистемы передачи извещений ОС </w:t>
      </w:r>
      <w:r w:rsidRPr="00046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6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RF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«Стрелец–Мониторинг». Для обеспечения санитарных правил, безопасных условий пребывания детей, проведена промывка отопительной системы, </w:t>
      </w:r>
      <w:proofErr w:type="spell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поверены</w:t>
      </w:r>
      <w:proofErr w:type="spellEnd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манометры и установлены на элеваторном узле. Получен паспорт готовности учреждения к работе в осенне-зимний период. </w:t>
      </w:r>
    </w:p>
    <w:p w:rsidR="000466FF" w:rsidRPr="000466FF" w:rsidRDefault="000466FF" w:rsidP="000466F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жизни и деятельности детей в ДОУ.</w:t>
      </w:r>
    </w:p>
    <w:p w:rsidR="000466FF" w:rsidRPr="000466FF" w:rsidRDefault="000466FF" w:rsidP="00967C1B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созданы необходимые условия обеспечения безопасной жизнедеятельности детей в ДОУ и на его территории:Территория ДОУ огорожена. </w:t>
      </w:r>
      <w:proofErr w:type="gram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целостностью ограждения территории  и малых архитектурных форм производится ежедневно. В здании ДОУ организовано круглосуточное дежурство: в дневное время уборщицами служебных помещений, в ночное время, выходные и праздничные дни – сторожами. </w:t>
      </w:r>
      <w:r w:rsidRPr="000466F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ДОУ имеется  Положение о контрольно-пропускном режиме. Разработан Паспорт безопасности дорожного движения. Вход в детский сад  оснащен домофоном. Установлен шлагбаум. В детском саду имеется кнопка тревожной сигнализации, связанная  с пультом вневедомственной охраны при ОВД.</w:t>
      </w:r>
    </w:p>
    <w:p w:rsidR="000466FF" w:rsidRPr="000466FF" w:rsidRDefault="000466FF" w:rsidP="00967C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предупреждению населённости территории клещом в летний период времени, производится скашивание травы; производится замена песка в песочницах и его исследование в целях исключения заражённости гельминтами.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лабораторные исследования на радиологию, на химический анализ почвы и песка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выполнения норм по пожарной безопасности, охраны труда и техники безопасности, санитарно-гигиенических норм и правил:</w:t>
      </w:r>
    </w:p>
    <w:p w:rsidR="000466FF" w:rsidRPr="000466FF" w:rsidRDefault="000466FF" w:rsidP="00967C1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назначен ответственный за  проведение мероприятий поОТ ТБ и ППБ, а также по ГО ЧС и антитеррору, который проводит инструктажи;</w:t>
      </w:r>
    </w:p>
    <w:p w:rsidR="000466FF" w:rsidRPr="000466FF" w:rsidRDefault="000466FF" w:rsidP="00967C1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тренировки по эвакуации воспитанников и сотрудников на случай возникновения пожара в ДОУ 2 раза в год;</w:t>
      </w:r>
    </w:p>
    <w:p w:rsidR="000466FF" w:rsidRPr="000466FF" w:rsidRDefault="000466FF" w:rsidP="00967C1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оформлены стенды по</w:t>
      </w:r>
      <w:bookmarkStart w:id="0" w:name="_GoBack"/>
      <w:bookmarkEnd w:id="0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ТБ пожарной безопасности, антитеррористической безопасности;</w:t>
      </w:r>
    </w:p>
    <w:p w:rsidR="000466FF" w:rsidRPr="000466FF" w:rsidRDefault="000466FF" w:rsidP="000466FF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разработаны инструктажи по пожарной безопасности.</w:t>
      </w:r>
    </w:p>
    <w:p w:rsidR="000466FF" w:rsidRPr="000466FF" w:rsidRDefault="000466FF" w:rsidP="000466FF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работы поОТ ТБ и ПБ в ДОУ.</w:t>
      </w:r>
    </w:p>
    <w:p w:rsidR="000466FF" w:rsidRPr="000466FF" w:rsidRDefault="000466FF" w:rsidP="000466F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охране труда: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год обновляются и издаются приказы по охране труда: «О назначении ответственных лиц по охране труда», «О назначении комиссии по охране труда», «О назначении ответственного за электрохозяйство»;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каждому работнику выдана инструкция по охране труда по должности и по видам работ, под  личную подпись с занесением в журнал учета инструкций;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каждые полгода проводится инструктаж по охране труда и пожарной безопасности с занесением в журнал регистрации инструктажей на рабочем     месте;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 комиссия по охране труда проводит осмотр технического состояния территории, здания и помещений, кровли и подвального помещения для выявления и своевременного устранения причин, несущих угрозу жизни и здоровью;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началу учебного года комиссия по охране труда проводит осмотр спортивных залов и площадок и оформляет акт-разрешение на проведение занятий;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охране труда проводит осмотр и  оформляет акт готовности пищеблока и прачечной к новому учебному году;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комиссия по охране труда контролирует своевременное прохождение работниками медицинских осмотров;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 контролируется состояние осветительной арматуры;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пожарной безопасности: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издаются и обновляются приказы: о назначении ответственных за пожарную безопасность, о мерах пожарной безопасности, об  установлении противопожарного режима в ДОУ;</w:t>
      </w:r>
      <w:proofErr w:type="gramEnd"/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2 раза в год тренировочная эвакуация воспитанников и работников на случай возникновения пожара с составлением акта;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раз в 6 мес. проводится инструктаж по ПБ со всеми сотрудниками ДОУ;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один раз в год проводится техническое обслуживание и проверка работоспособности внутренних пожарных кранов с перекладкой пожарных  рукавов на новую складку;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проводится поверка огнетушителей с оформлением паспортов на каждый огнетушитель, организацией имеющей лицензию на проведение данных работ;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 ведется </w:t>
      </w:r>
      <w:proofErr w:type="gram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эвакуационных путей и выходов;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началу учебного года проводится визуальный осмотр и испытание на прочность наружных пожарных лестниц с составлением актов осмотра;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лица, ответственные за пожарную безопасность обучены мерам пожарной безопасности в объеме пожарно-технического минимума;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культмассовых мероприятий организуется дежурство ответственных лиц.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работы по ГО и ликвидации ЧС и антитеррористической защите.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много внимания уделяется проведению в об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разовательных учреждениях мероприятий по гражданской обороне и предупреждению чрезвычайных ситуаций.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организации работы в </w:t>
      </w:r>
      <w:proofErr w:type="gramStart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67C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являются: 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области гражданской обороны — повышение готовности ад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министрации и работников к выполнению возложенных на них задач при угрозе и возникновении войн (вооруженных конфлик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тов) в условиях применения современных средств поражения.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области защиты от чрезвычайных ситуаций — реализация мероприятий, направленных на снижение рисков и смягчение по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следствий чрезвычайных ситуаций природного и техногенного про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исхождения, подготовка администрации и работников к действиям при чрезвычайных ситуациях.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области защиты от проявлений терроризма — реализация мероприятий, направленных на предупреждение чрезвычайных си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туаций при проявлении терроризма, подготовка администрации и работников к действиям при угрозе террористического акта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безопасности по вопросам ГО и ЧС, антитеррористичес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защиты в М</w:t>
      </w:r>
      <w:r w:rsid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представлена несколькими документа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безопасности.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основных мероприятий по вопросам гражданской оборо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предупреждения и ликвидации чрезвычайных ситуаций (на ка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лендарный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План эвакуации воспитанников и работников М</w:t>
      </w:r>
      <w:r w:rsid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слу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чай возникновения чрезвычайной ситуации (на календарный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Обязанности работников М</w:t>
      </w:r>
      <w:r w:rsidR="002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при организации эвакуации воспитанников на случай возникновения чрезвычайной ситуации (на учебный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Акты тренировочной эвакуации (2 раза в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Акты проверки состояния антитеррористической защищенно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объекта с массовым пребыванием людей (2 раза в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Акты обследования технического состояния тревожной сигна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лизации (4 раза в год).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Акты проверки состояния ограждений, подвальных помещений и кровли (3 раза в год) </w:t>
      </w:r>
    </w:p>
    <w:p w:rsidR="000466FF" w:rsidRPr="000466FF" w:rsidRDefault="000466FF" w:rsidP="00967C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Проводятся инструктажи по безопасности (ГО и ЧС, антитер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рористическая защита) 1 раз в полугодие, оформляется это в журна</w:t>
      </w:r>
      <w:r w:rsidRPr="000466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 учета инструктажа.</w:t>
      </w:r>
    </w:p>
    <w:p w:rsidR="000466FF" w:rsidRPr="000466FF" w:rsidRDefault="000466FF" w:rsidP="000466FF"/>
    <w:p w:rsidR="004758D2" w:rsidRPr="000466FF" w:rsidRDefault="004758D2"/>
    <w:sectPr w:rsidR="004758D2" w:rsidRPr="000466FF" w:rsidSect="009F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6FF"/>
    <w:rsid w:val="000466FF"/>
    <w:rsid w:val="000E4835"/>
    <w:rsid w:val="001C2BE7"/>
    <w:rsid w:val="002261AA"/>
    <w:rsid w:val="00254BC0"/>
    <w:rsid w:val="002758BD"/>
    <w:rsid w:val="002C23D0"/>
    <w:rsid w:val="002D6C6D"/>
    <w:rsid w:val="00311A80"/>
    <w:rsid w:val="0034263E"/>
    <w:rsid w:val="003A6BA2"/>
    <w:rsid w:val="0040697B"/>
    <w:rsid w:val="004758D2"/>
    <w:rsid w:val="00652AB3"/>
    <w:rsid w:val="006962A6"/>
    <w:rsid w:val="00737A4C"/>
    <w:rsid w:val="00781F0E"/>
    <w:rsid w:val="00790D6B"/>
    <w:rsid w:val="007B4A04"/>
    <w:rsid w:val="008213E3"/>
    <w:rsid w:val="00855EA2"/>
    <w:rsid w:val="008D1B98"/>
    <w:rsid w:val="00910626"/>
    <w:rsid w:val="00967C1B"/>
    <w:rsid w:val="0099351A"/>
    <w:rsid w:val="009B5957"/>
    <w:rsid w:val="009B65F8"/>
    <w:rsid w:val="009B7FF5"/>
    <w:rsid w:val="009F6586"/>
    <w:rsid w:val="00A13B57"/>
    <w:rsid w:val="00A309F7"/>
    <w:rsid w:val="00A434D7"/>
    <w:rsid w:val="00A635D5"/>
    <w:rsid w:val="00A85641"/>
    <w:rsid w:val="00AB3DAE"/>
    <w:rsid w:val="00B11A5A"/>
    <w:rsid w:val="00B35B7F"/>
    <w:rsid w:val="00B774D7"/>
    <w:rsid w:val="00BD7183"/>
    <w:rsid w:val="00C11813"/>
    <w:rsid w:val="00C2718F"/>
    <w:rsid w:val="00C871F3"/>
    <w:rsid w:val="00C92ABE"/>
    <w:rsid w:val="00D629A8"/>
    <w:rsid w:val="00DA0304"/>
    <w:rsid w:val="00DC3A68"/>
    <w:rsid w:val="00E029DF"/>
    <w:rsid w:val="00E8507C"/>
    <w:rsid w:val="00EB39BD"/>
    <w:rsid w:val="00EB3F7E"/>
    <w:rsid w:val="00EF0DB4"/>
    <w:rsid w:val="00F03188"/>
    <w:rsid w:val="00F04A72"/>
    <w:rsid w:val="00F3663B"/>
    <w:rsid w:val="00F560A7"/>
    <w:rsid w:val="00F620F1"/>
    <w:rsid w:val="00FC256F"/>
    <w:rsid w:val="00F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F0DD-0A65-44CD-B9DC-CB1FBD92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Юзверь Крутой</cp:lastModifiedBy>
  <cp:revision>2</cp:revision>
  <dcterms:created xsi:type="dcterms:W3CDTF">2019-01-29T05:22:00Z</dcterms:created>
  <dcterms:modified xsi:type="dcterms:W3CDTF">2019-01-29T05:22:00Z</dcterms:modified>
</cp:coreProperties>
</file>